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
        <w:rPr>
          <w:noProof/>
        </w:rPr>
        <w:drawing>
          <wp:inline distT="0" distB="0" distL="0" distR="0">
            <wp:extent cx="1794351" cy="977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4351" cy="977900"/>
                    </a:xfrm>
                    <a:prstGeom prst="rect">
                      <a:avLst/>
                    </a:prstGeom>
                    <a:noFill/>
                  </pic:spPr>
                </pic:pic>
              </a:graphicData>
            </a:graphic>
          </wp:inline>
        </w:drawing>
      </w:r>
      <w:r>
        <w:tab/>
      </w:r>
      <w:r>
        <w:tab/>
        <w:t xml:space="preserve">                                                 DIRECTION DES ACHATS DE L’ETAT</w:t>
      </w:r>
    </w:p>
    <w:p/>
    <w:p/>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ACCORD CADRE</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 xml:space="preserve">Prestations relatives à la mise en œuvre d’infrastructures de recharge pour les véhicules électriques. </w:t>
      </w:r>
      <w:r>
        <w:rPr>
          <w:rFonts w:ascii="Calibri" w:eastAsia="Times New Roman" w:hAnsi="Calibri" w:cs="Calibri"/>
          <w:b/>
          <w:bCs/>
          <w:color w:val="000000"/>
          <w:lang w:eastAsia="fr-FR"/>
        </w:rPr>
        <w:br/>
      </w:r>
      <w:r>
        <w:rPr>
          <w:rFonts w:ascii="Calibri" w:eastAsia="Times New Roman" w:hAnsi="Calibri" w:cs="Calibri"/>
          <w:b/>
          <w:bCs/>
          <w:color w:val="000000"/>
          <w:lang w:eastAsia="fr-FR"/>
        </w:rPr>
        <w:br/>
        <w:t xml:space="preserve">CADRE DE RÉPONSE - MEMOIRE TECHNIQUE (CR-MT) </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r>
        <w:rPr>
          <w:rFonts w:ascii="Calibri" w:eastAsia="Times New Roman" w:hAnsi="Calibri" w:cs="Calibri"/>
          <w:b/>
          <w:bCs/>
          <w:color w:val="000000"/>
          <w:lang w:eastAsia="fr-FR"/>
        </w:rPr>
        <w:t>LOT n°1 : Prestation de conseil et d’audit en mobilités</w:t>
      </w:r>
    </w:p>
    <w:p>
      <w:pPr>
        <w:pBdr>
          <w:top w:val="single" w:sz="4" w:space="1" w:color="auto"/>
          <w:left w:val="single" w:sz="4" w:space="4" w:color="auto"/>
          <w:bottom w:val="single" w:sz="4" w:space="1" w:color="auto"/>
          <w:right w:val="single" w:sz="4" w:space="4" w:color="auto"/>
        </w:pBdr>
        <w:spacing w:after="0" w:line="240" w:lineRule="auto"/>
        <w:jc w:val="center"/>
        <w:rPr>
          <w:rFonts w:ascii="Calibri" w:eastAsia="Times New Roman" w:hAnsi="Calibri" w:cs="Calibri"/>
          <w:b/>
          <w:bCs/>
          <w:color w:val="000000"/>
          <w:lang w:eastAsia="fr-FR"/>
        </w:rPr>
      </w:pPr>
    </w:p>
    <w:p/>
    <w:p>
      <w:pPr>
        <w:pBdr>
          <w:top w:val="single" w:sz="4" w:space="1" w:color="auto"/>
          <w:left w:val="single" w:sz="4" w:space="4" w:color="auto"/>
          <w:bottom w:val="single" w:sz="4" w:space="1" w:color="auto"/>
          <w:right w:val="single" w:sz="4" w:space="4" w:color="auto"/>
        </w:pBdr>
        <w:jc w:val="both"/>
      </w:pPr>
    </w:p>
    <w:p>
      <w:pPr>
        <w:pBdr>
          <w:top w:val="single" w:sz="4" w:space="1" w:color="auto"/>
          <w:left w:val="single" w:sz="4" w:space="4" w:color="auto"/>
          <w:bottom w:val="single" w:sz="4" w:space="1" w:color="auto"/>
          <w:right w:val="single" w:sz="4" w:space="4" w:color="auto"/>
        </w:pBdr>
        <w:spacing w:after="0" w:line="240" w:lineRule="auto"/>
        <w:jc w:val="both"/>
      </w:pPr>
      <w:bookmarkStart w:id="0" w:name="_Hlk144995789"/>
      <w:r>
        <w:t>Le soumissionnaire remplit le présent annexe en remplaçant les pointillés par ses réponses.</w:t>
      </w:r>
    </w:p>
    <w:bookmarkEnd w:id="0"/>
    <w:p>
      <w:pPr>
        <w:pBdr>
          <w:top w:val="single" w:sz="4" w:space="1" w:color="auto"/>
          <w:left w:val="single" w:sz="4" w:space="4" w:color="auto"/>
          <w:bottom w:val="single" w:sz="4" w:space="1" w:color="auto"/>
          <w:right w:val="single" w:sz="4" w:space="4" w:color="auto"/>
        </w:pBdr>
        <w:jc w:val="both"/>
      </w:pPr>
      <w:r>
        <w:t xml:space="preserve">Les réponses du candidat </w:t>
      </w:r>
      <w:r>
        <w:rPr>
          <w:lang w:bidi="fa-IR"/>
        </w:rPr>
        <w:t>ne doi</w:t>
      </w:r>
      <w:r>
        <w:t>vent</w:t>
      </w:r>
      <w:r>
        <w:rPr>
          <w:lang w:bidi="fa-IR"/>
        </w:rPr>
        <w:t xml:space="preserve"> pas excéder </w:t>
      </w:r>
      <w:r>
        <w:t xml:space="preserve">20 </w:t>
      </w:r>
      <w:r>
        <w:rPr>
          <w:lang w:bidi="fa-IR"/>
        </w:rPr>
        <w:t xml:space="preserve">pages maximums (compris page de présentation) sous format word avec police : Calibri – taille police : 11 - Interligne : simple. Les éléments inscrits dans le CRT au-delà des </w:t>
      </w:r>
      <w:r>
        <w:t>2</w:t>
      </w:r>
      <w:r>
        <w:rPr>
          <w:lang w:bidi="fa-IR"/>
        </w:rPr>
        <w:t>0 pages maximums exigés ne seront pas pris en compte dans le cadre de l’analyse.</w:t>
      </w:r>
    </w:p>
    <w:p>
      <w:pPr>
        <w:pBdr>
          <w:top w:val="single" w:sz="4" w:space="1" w:color="auto"/>
          <w:left w:val="single" w:sz="4" w:space="4" w:color="auto"/>
          <w:bottom w:val="single" w:sz="4" w:space="1" w:color="auto"/>
          <w:right w:val="single" w:sz="4" w:space="4" w:color="auto"/>
        </w:pBdr>
      </w:pPr>
    </w:p>
    <w:p>
      <w:pPr>
        <w:pBdr>
          <w:top w:val="single" w:sz="4" w:space="1" w:color="auto"/>
          <w:left w:val="single" w:sz="4" w:space="4" w:color="auto"/>
          <w:bottom w:val="single" w:sz="4" w:space="1" w:color="auto"/>
          <w:right w:val="single" w:sz="4" w:space="4" w:color="auto"/>
        </w:pBdr>
      </w:pPr>
    </w:p>
    <w:p/>
    <w:p/>
    <w:p/>
    <w:p/>
    <w:p>
      <w:r>
        <w:br w:type="page"/>
      </w:r>
    </w:p>
    <w:p>
      <w:pPr>
        <w:spacing w:line="240" w:lineRule="auto"/>
        <w:jc w:val="both"/>
        <w:rPr>
          <w:rFonts w:cstheme="minorHAnsi"/>
          <w:b/>
          <w:bCs/>
          <w:u w:val="single"/>
        </w:rPr>
      </w:pPr>
      <w:r>
        <w:rPr>
          <w:rFonts w:cstheme="minorHAnsi"/>
          <w:b/>
          <w:bCs/>
          <w:u w:val="single"/>
        </w:rPr>
        <w:lastRenderedPageBreak/>
        <w:t xml:space="preserve">NOM DU SOUMISSIONNAIRE : </w:t>
      </w:r>
      <w:r>
        <w:rPr>
          <w:rFonts w:cstheme="minorHAnsi"/>
          <w:b/>
          <w:bCs/>
        </w:rPr>
        <w:t xml:space="preserve">  …………………………………………………………………………………..</w:t>
      </w:r>
    </w:p>
    <w:p>
      <w:pPr>
        <w:spacing w:after="0" w:line="240" w:lineRule="auto"/>
        <w:jc w:val="both"/>
        <w:rPr>
          <w:rFonts w:cstheme="minorHAnsi"/>
        </w:rPr>
      </w:pPr>
      <w:r>
        <w:rPr>
          <w:rFonts w:cstheme="minorHAnsi"/>
        </w:rPr>
        <w:t xml:space="preserve">Vous pouvez joindre en plus des annexes demandées dans le CRT tout document jugé utile, dans la limite de 10 pages. </w:t>
      </w:r>
    </w:p>
    <w:p>
      <w:pPr>
        <w:spacing w:after="0" w:line="240" w:lineRule="auto"/>
        <w:jc w:val="both"/>
        <w:rPr>
          <w:rFonts w:eastAsia="Times New Roman" w:cstheme="minorHAnsi"/>
          <w:b/>
          <w:bCs/>
          <w:color w:val="000000"/>
          <w:u w:val="single"/>
          <w:lang w:eastAsia="fr-FR"/>
        </w:rPr>
      </w:pPr>
    </w:p>
    <w:p>
      <w:pPr>
        <w:spacing w:after="0" w:line="240" w:lineRule="auto"/>
        <w:jc w:val="both"/>
        <w:rPr>
          <w:rFonts w:eastAsia="Times New Roman" w:cstheme="minorHAnsi"/>
          <w:b/>
          <w:bCs/>
          <w:color w:val="000000"/>
          <w:u w:val="single"/>
          <w:lang w:eastAsia="fr-FR"/>
        </w:rPr>
      </w:pPr>
      <w:r>
        <w:rPr>
          <w:rFonts w:eastAsia="Times New Roman" w:cstheme="minorHAnsi"/>
          <w:b/>
          <w:bCs/>
          <w:color w:val="000000"/>
          <w:u w:val="single"/>
          <w:lang w:eastAsia="fr-FR"/>
        </w:rPr>
        <w:t>Critère 1 – valeur technique – 50 %</w:t>
      </w:r>
    </w:p>
    <w:p>
      <w:pPr>
        <w:spacing w:after="0" w:line="240" w:lineRule="auto"/>
        <w:jc w:val="both"/>
        <w:rPr>
          <w:rFonts w:eastAsia="Times New Roman" w:cstheme="minorHAnsi"/>
          <w:b/>
          <w:bCs/>
          <w:color w:val="000000"/>
          <w:u w:val="single"/>
          <w:lang w:eastAsia="fr-FR"/>
        </w:rPr>
      </w:pPr>
    </w:p>
    <w:p>
      <w:pPr>
        <w:spacing w:after="0" w:line="240" w:lineRule="auto"/>
        <w:jc w:val="both"/>
        <w:rPr>
          <w:rFonts w:eastAsia="Times New Roman" w:cstheme="minorHAnsi"/>
          <w:b/>
          <w:bCs/>
          <w:color w:val="000000"/>
          <w:highlight w:val="yellow"/>
          <w:u w:val="single"/>
          <w:lang w:eastAsia="fr-FR"/>
        </w:rPr>
      </w:pPr>
      <w:r>
        <w:rPr>
          <w:rFonts w:eastAsia="Times New Roman" w:cstheme="minorHAnsi"/>
          <w:b/>
          <w:bCs/>
          <w:color w:val="000000"/>
          <w:u w:val="single"/>
          <w:lang w:eastAsia="fr-FR"/>
        </w:rPr>
        <w:t xml:space="preserve">Sous-critère 1 : </w:t>
      </w:r>
      <w:r>
        <w:rPr>
          <w:b/>
          <w:bCs/>
        </w:rPr>
        <w:t>Compréhension du contexte et reformulation de la problématique présentant la plus-value de l'offre du candidat – 10%</w:t>
      </w:r>
    </w:p>
    <w:p>
      <w:pPr>
        <w:spacing w:after="0" w:line="240" w:lineRule="auto"/>
        <w:jc w:val="both"/>
        <w:rPr>
          <w:rFonts w:eastAsia="Times New Roman" w:cstheme="minorHAnsi"/>
          <w:b/>
          <w:bCs/>
          <w:color w:val="000000"/>
          <w:highlight w:val="yellow"/>
          <w:u w:val="single"/>
          <w:lang w:eastAsia="fr-FR"/>
        </w:rPr>
      </w:pPr>
    </w:p>
    <w:p>
      <w:pPr>
        <w:spacing w:after="0" w:line="240" w:lineRule="auto"/>
        <w:jc w:val="both"/>
        <w:rPr>
          <w:rFonts w:cstheme="minorHAnsi"/>
          <w:b/>
          <w:bCs/>
        </w:rPr>
      </w:pPr>
      <w:r>
        <w:rPr>
          <w:rFonts w:cstheme="minorHAnsi"/>
          <w:b/>
          <w:bCs/>
        </w:rPr>
        <w:t xml:space="preserve">Dans le sous-critère 1 sera jugé, notamment : </w:t>
      </w:r>
    </w:p>
    <w:p>
      <w:pPr>
        <w:spacing w:after="0" w:line="240" w:lineRule="auto"/>
        <w:jc w:val="both"/>
        <w:rPr>
          <w:rFonts w:cstheme="minorHAnsi"/>
          <w:b/>
          <w:bCs/>
          <w:highlight w:val="yellow"/>
        </w:rPr>
      </w:pPr>
    </w:p>
    <w:p>
      <w:pPr>
        <w:spacing w:after="0" w:line="240" w:lineRule="auto"/>
        <w:jc w:val="both"/>
        <w:rPr>
          <w:rFonts w:cstheme="minorHAnsi"/>
          <w:u w:val="single"/>
        </w:rPr>
      </w:pPr>
      <w:r>
        <w:rPr>
          <w:rFonts w:cstheme="minorHAnsi"/>
          <w:u w:val="single"/>
        </w:rPr>
        <w:t xml:space="preserve">La compréhension du contexte : </w:t>
      </w:r>
    </w:p>
    <w:p>
      <w:pPr>
        <w:spacing w:after="0" w:line="240" w:lineRule="auto"/>
        <w:jc w:val="both"/>
        <w:rPr>
          <w:rFonts w:cstheme="minorHAnsi"/>
          <w:b/>
          <w:bCs/>
        </w:rPr>
      </w:pPr>
    </w:p>
    <w:p>
      <w:pPr>
        <w:pStyle w:val="Paragraphedeliste"/>
        <w:numPr>
          <w:ilvl w:val="0"/>
          <w:numId w:val="11"/>
        </w:numPr>
        <w:jc w:val="both"/>
        <w:rPr>
          <w:rFonts w:cstheme="minorHAnsi"/>
        </w:rPr>
      </w:pPr>
      <w:r>
        <w:rPr>
          <w:rFonts w:cstheme="minorHAnsi"/>
        </w:rPr>
        <w:t>Le candidat décrit de façon synthétique sa compréhension du contexte et des principaux objectifs attendus. Le candidat doit faire apparaitre les éléments de contexte à prendre en compte pour mener à bien sa mission (contexte spécifique de l'organisation) et préciser les objectifs et les enjeux des prestations attendues (amélioration de l'efficacité opérationnelle, réduction des coûts, innovation…).</w:t>
      </w:r>
    </w:p>
    <w:p>
      <w:pPr>
        <w:ind w:left="360"/>
        <w:jc w:val="both"/>
        <w:rPr>
          <w:rFonts w:cstheme="minorHAnsi"/>
        </w:rPr>
      </w:pPr>
      <w:r>
        <w:rPr>
          <w:rFonts w:cstheme="minorHAnsi"/>
        </w:rPr>
        <w:t>………………………………………………………………………………………………………………………………………………………………………………………………………………………………………………………………………………………………………………</w:t>
      </w:r>
    </w:p>
    <w:p>
      <w:pPr>
        <w:spacing w:after="0"/>
        <w:jc w:val="both"/>
        <w:rPr>
          <w:b/>
          <w:bCs/>
        </w:rPr>
      </w:pPr>
      <w:r>
        <w:rPr>
          <w:b/>
          <w:bCs/>
          <w:u w:val="single"/>
        </w:rPr>
        <w:t>Sous-critère 2</w:t>
      </w:r>
      <w:r>
        <w:rPr>
          <w:b/>
          <w:bCs/>
        </w:rPr>
        <w:t xml:space="preserve"> : Pertinence des compétences et de l’organisation de l’équipe dédiés à la réalisation des prestations – 20% </w:t>
      </w:r>
    </w:p>
    <w:p>
      <w:pPr>
        <w:spacing w:after="0"/>
        <w:jc w:val="both"/>
        <w:rPr>
          <w:b/>
          <w:bCs/>
        </w:rPr>
      </w:pPr>
    </w:p>
    <w:p>
      <w:pPr>
        <w:spacing w:after="0" w:line="240" w:lineRule="auto"/>
        <w:jc w:val="both"/>
        <w:rPr>
          <w:rFonts w:cstheme="minorHAnsi"/>
          <w:b/>
          <w:bCs/>
        </w:rPr>
      </w:pPr>
      <w:r>
        <w:rPr>
          <w:rFonts w:cstheme="minorHAnsi"/>
          <w:b/>
          <w:bCs/>
        </w:rPr>
        <w:t xml:space="preserve">Dans le sous-critère 2 sera jugé, au regard des éléments suivants : </w:t>
      </w:r>
    </w:p>
    <w:p>
      <w:pPr>
        <w:spacing w:after="0" w:line="240" w:lineRule="auto"/>
        <w:jc w:val="both"/>
        <w:rPr>
          <w:rFonts w:cstheme="minorHAnsi"/>
          <w:b/>
          <w:bCs/>
        </w:rPr>
      </w:pPr>
    </w:p>
    <w:p>
      <w:pPr>
        <w:jc w:val="both"/>
        <w:rPr>
          <w:rFonts w:cstheme="minorHAnsi"/>
          <w:u w:val="single"/>
        </w:rPr>
      </w:pPr>
      <w:r>
        <w:rPr>
          <w:rFonts w:cstheme="minorHAnsi"/>
          <w:u w:val="single"/>
        </w:rPr>
        <w:t>Présentation des compétences et des expériences significatives</w:t>
      </w:r>
    </w:p>
    <w:p>
      <w:pPr>
        <w:pStyle w:val="Paragraphedeliste"/>
        <w:numPr>
          <w:ilvl w:val="0"/>
          <w:numId w:val="11"/>
        </w:numPr>
        <w:spacing w:after="0"/>
        <w:jc w:val="both"/>
        <w:rPr>
          <w:rFonts w:cstheme="minorHAnsi"/>
        </w:rPr>
      </w:pPr>
      <w:bookmarkStart w:id="1" w:name="_Hlk178843212"/>
      <w:r>
        <w:rPr>
          <w:rFonts w:cstheme="minorHAnsi"/>
        </w:rPr>
        <w:t xml:space="preserve">Présentation de l’organigramme de l’équipe dédiée au projet. </w:t>
      </w:r>
    </w:p>
    <w:p>
      <w:pPr>
        <w:pStyle w:val="Paragraphedeliste"/>
        <w:numPr>
          <w:ilvl w:val="0"/>
          <w:numId w:val="11"/>
        </w:numPr>
        <w:spacing w:after="0"/>
        <w:jc w:val="both"/>
        <w:rPr>
          <w:rFonts w:cstheme="minorHAnsi"/>
        </w:rPr>
      </w:pPr>
      <w:r>
        <w:rPr>
          <w:rFonts w:cstheme="minorHAnsi"/>
        </w:rPr>
        <w:t xml:space="preserve">Le candidat présente la composition de l’équipe pressentie en décrivant les responsabilités spécifiques de chaque membre de l’équipe dans le cadre de la réalisation des prestations et l’organisation de l’équipe mobilisée (maintien des compétences, continuité de service…). </w:t>
      </w:r>
    </w:p>
    <w:p>
      <w:pPr>
        <w:pStyle w:val="Paragraphedeliste"/>
        <w:numPr>
          <w:ilvl w:val="0"/>
          <w:numId w:val="11"/>
        </w:numPr>
        <w:spacing w:after="0"/>
        <w:jc w:val="both"/>
        <w:rPr>
          <w:rFonts w:cstheme="minorHAnsi"/>
        </w:rPr>
      </w:pPr>
      <w:r>
        <w:rPr>
          <w:rFonts w:cstheme="minorHAnsi"/>
        </w:rPr>
        <w:t>Le candidat joint obligatoirement en annexe les curriculums vitae et tous les documents nécessaires pour justifier des références des intervenants. (Le candidat se limitera à 5 missions pour chaque intervenant, parmi celles réalisées au cours des 3 dernières années) et renseigne le tableau des profils et intervenants.</w:t>
      </w:r>
    </w:p>
    <w:p>
      <w:pPr>
        <w:spacing w:after="0"/>
        <w:ind w:left="360"/>
        <w:jc w:val="both"/>
        <w:rPr>
          <w:rFonts w:cstheme="minorHAnsi"/>
        </w:rPr>
      </w:pPr>
      <w:r>
        <w:rPr>
          <w:rFonts w:cstheme="minorHAnsi"/>
        </w:rPr>
        <w:t>………………………………………………………………………………………………………………………………………………………………………………………………………………………………………………………………………………………………………………</w:t>
      </w:r>
    </w:p>
    <w:p>
      <w:pPr>
        <w:jc w:val="both"/>
        <w:rPr>
          <w:rFonts w:cstheme="minorHAnsi"/>
        </w:rPr>
      </w:pPr>
    </w:p>
    <w:p>
      <w:pPr>
        <w:pStyle w:val="Paragraphedeliste"/>
        <w:numPr>
          <w:ilvl w:val="0"/>
          <w:numId w:val="11"/>
        </w:numPr>
        <w:spacing w:after="0"/>
        <w:jc w:val="both"/>
        <w:rPr>
          <w:rFonts w:cstheme="minorHAnsi"/>
        </w:rPr>
      </w:pPr>
      <w:r>
        <w:rPr>
          <w:rFonts w:cstheme="minorHAnsi"/>
        </w:rPr>
        <w:t>Le candidat renseigne les formations continues suivies par ses équipes pour maintenir et développer leurs compétences</w:t>
      </w:r>
    </w:p>
    <w:p>
      <w:pPr>
        <w:spacing w:after="0"/>
        <w:ind w:left="360"/>
        <w:jc w:val="both"/>
        <w:rPr>
          <w:rFonts w:cstheme="minorHAnsi"/>
        </w:rPr>
      </w:pPr>
      <w:r>
        <w:rPr>
          <w:rFonts w:cstheme="minorHAnsi"/>
        </w:rPr>
        <w:t>………………………………………………………………………………………………………………………………………………………………………………………………………………………………………………………………………………………………………………</w:t>
      </w:r>
    </w:p>
    <w:p>
      <w:pPr>
        <w:spacing w:after="0"/>
        <w:ind w:left="360"/>
        <w:jc w:val="both"/>
        <w:rPr>
          <w:rFonts w:cstheme="minorHAnsi"/>
        </w:rPr>
      </w:pPr>
    </w:p>
    <w:p>
      <w:pPr>
        <w:spacing w:after="0"/>
        <w:ind w:left="360"/>
        <w:jc w:val="both"/>
        <w:rPr>
          <w:rFonts w:cstheme="minorHAnsi"/>
        </w:rPr>
      </w:pPr>
      <w:r>
        <w:rPr>
          <w:rFonts w:cstheme="minorHAnsi"/>
        </w:rPr>
        <w:t>………………………………………………………………………………………………………………………………………………………………………………………………………………………………………………………………………………………………………………</w:t>
      </w:r>
    </w:p>
    <w:bookmarkEnd w:id="1"/>
    <w:p>
      <w:pPr>
        <w:spacing w:after="0" w:line="240" w:lineRule="auto"/>
        <w:jc w:val="both"/>
        <w:rPr>
          <w:rFonts w:cstheme="minorHAnsi"/>
          <w:b/>
          <w:bCs/>
          <w:highlight w:val="yellow"/>
        </w:rPr>
      </w:pPr>
    </w:p>
    <w:p>
      <w:pPr>
        <w:pStyle w:val="Paragraphedeliste"/>
        <w:spacing w:before="100" w:beforeAutospacing="1" w:after="100" w:afterAutospacing="1" w:line="240" w:lineRule="auto"/>
        <w:jc w:val="both"/>
        <w:rPr>
          <w:rFonts w:eastAsia="Times New Roman" w:cstheme="minorHAnsi"/>
          <w:i/>
          <w:iCs/>
          <w:lang w:eastAsia="fr-FR"/>
        </w:rPr>
      </w:pPr>
    </w:p>
    <w:p>
      <w:pPr>
        <w:spacing w:before="100" w:beforeAutospacing="1" w:after="100" w:afterAutospacing="1" w:line="240" w:lineRule="auto"/>
        <w:jc w:val="both"/>
        <w:rPr>
          <w:rFonts w:eastAsia="Times New Roman" w:cstheme="minorHAnsi"/>
          <w:b/>
          <w:bCs/>
          <w:sz w:val="20"/>
          <w:szCs w:val="24"/>
          <w:lang w:eastAsia="fr-FR"/>
        </w:rPr>
      </w:pPr>
      <w:r>
        <w:rPr>
          <w:rFonts w:eastAsia="Times New Roman" w:cstheme="minorHAnsi"/>
          <w:b/>
          <w:bCs/>
          <w:sz w:val="20"/>
          <w:szCs w:val="24"/>
          <w:lang w:eastAsia="fr-FR"/>
        </w:rPr>
        <w:t>……………………………………………………………………………………………………………………………………………………………………</w:t>
      </w:r>
    </w:p>
    <w:p>
      <w:pPr>
        <w:pStyle w:val="Titre1"/>
        <w:jc w:val="both"/>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u w:val="single"/>
        </w:rPr>
        <w:t>Sous-critère 3</w:t>
      </w:r>
      <w:r>
        <w:rPr>
          <w:rFonts w:asciiTheme="minorHAnsi" w:eastAsiaTheme="minorHAnsi" w:hAnsiTheme="minorHAnsi" w:cstheme="minorBidi"/>
          <w:b/>
          <w:bCs/>
          <w:color w:val="auto"/>
          <w:sz w:val="22"/>
          <w:szCs w:val="22"/>
        </w:rPr>
        <w:t xml:space="preserve"> : Méthodologie et déroulement de la prestation – 20% </w:t>
      </w:r>
    </w:p>
    <w:p>
      <w:pPr>
        <w:spacing w:after="0" w:line="240" w:lineRule="auto"/>
        <w:jc w:val="both"/>
        <w:rPr>
          <w:rFonts w:cstheme="minorHAnsi"/>
          <w:b/>
          <w:bCs/>
          <w:highlight w:val="yellow"/>
        </w:rPr>
      </w:pPr>
    </w:p>
    <w:p>
      <w:pPr>
        <w:jc w:val="both"/>
      </w:pPr>
      <w:r>
        <w:t xml:space="preserve">Le candidat décrit la méthodologie proposée pour satisfaire aux prestations demandées, </w:t>
      </w:r>
      <w:r>
        <w:rPr>
          <w:i/>
          <w:iCs/>
        </w:rPr>
        <w:t xml:space="preserve">a minima </w:t>
      </w:r>
      <w:r>
        <w:t xml:space="preserve">: l’approche méthodologique, le recueil des informations, les étapes clés de l'audit, les outils et techniques utilisés. Il fournit à l’appui de cette note méthodologique des exemples de livrable (de grilles d’enquête, exemple de tableau de bords …). </w:t>
      </w:r>
    </w:p>
    <w:p>
      <w:pPr>
        <w:spacing w:line="240" w:lineRule="auto"/>
        <w:jc w:val="both"/>
        <w:rPr>
          <w:rFonts w:cstheme="minorHAnsi"/>
        </w:rPr>
      </w:pPr>
      <w:r>
        <w:rPr>
          <w:rFonts w:cstheme="minorHAnsi"/>
        </w:rPr>
        <w:t>…………………………………………………………………………………………………………………………………………………………………………………………………………………………………………………………………………………………………………………………</w:t>
      </w:r>
    </w:p>
    <w:p>
      <w:pPr>
        <w:spacing w:line="240" w:lineRule="auto"/>
        <w:jc w:val="both"/>
        <w:rPr>
          <w:rFonts w:cstheme="minorHAnsi"/>
        </w:rPr>
      </w:pPr>
    </w:p>
    <w:p>
      <w:pPr>
        <w:pStyle w:val="Titre1"/>
        <w:jc w:val="both"/>
        <w:rPr>
          <w:rFonts w:asciiTheme="minorHAnsi" w:eastAsiaTheme="minorHAnsi" w:hAnsiTheme="minorHAnsi" w:cstheme="minorBidi"/>
          <w:b/>
          <w:bCs/>
          <w:color w:val="auto"/>
          <w:sz w:val="22"/>
          <w:szCs w:val="22"/>
        </w:rPr>
      </w:pPr>
      <w:r>
        <w:rPr>
          <w:rFonts w:asciiTheme="minorHAnsi" w:eastAsiaTheme="minorHAnsi" w:hAnsiTheme="minorHAnsi" w:cstheme="minorBidi"/>
          <w:b/>
          <w:bCs/>
          <w:color w:val="auto"/>
          <w:sz w:val="22"/>
          <w:szCs w:val="22"/>
        </w:rPr>
        <w:t xml:space="preserve">Critère 2 – Performance environnementale – 10% </w:t>
      </w:r>
    </w:p>
    <w:p>
      <w:pPr>
        <w:jc w:val="both"/>
      </w:pPr>
    </w:p>
    <w:p>
      <w:pPr>
        <w:jc w:val="both"/>
      </w:pPr>
      <w:r>
        <w:t xml:space="preserve">Le candidat décrit sa démarche pour alléger l’impact carbone des flux numériques qu’il prévoit dans le cadre de l’objet du présent marché incluant : </w:t>
      </w:r>
    </w:p>
    <w:p>
      <w:pPr>
        <w:pStyle w:val="Paragraphedeliste"/>
        <w:numPr>
          <w:ilvl w:val="0"/>
          <w:numId w:val="15"/>
        </w:numPr>
        <w:jc w:val="both"/>
      </w:pPr>
      <w:r>
        <w:t>Le niveau de compression utilisé pour les livrables et l’outil de compression associé</w:t>
      </w:r>
    </w:p>
    <w:p>
      <w:pPr>
        <w:pStyle w:val="Paragraphedeliste"/>
        <w:numPr>
          <w:ilvl w:val="0"/>
          <w:numId w:val="15"/>
        </w:numPr>
        <w:jc w:val="both"/>
      </w:pPr>
      <w:r>
        <w:t>Les modalités de transmissions des livrables (espace de travail collaboratif, etc.). </w:t>
      </w:r>
    </w:p>
    <w:p>
      <w:pPr>
        <w:jc w:val="both"/>
      </w:pPr>
      <w:r>
        <w:t>………………………………………………………………………………………………………………………………………………………….</w:t>
      </w:r>
    </w:p>
    <w:p>
      <w:pPr>
        <w:jc w:val="both"/>
      </w:pPr>
      <w:r>
        <w:t>………………………………………………………………………………………………………………………………………………………….</w:t>
      </w:r>
    </w:p>
    <w:p>
      <w:pPr>
        <w:spacing w:line="240" w:lineRule="auto"/>
        <w:jc w:val="both"/>
        <w:rPr>
          <w:rFonts w:cstheme="minorHAnsi"/>
        </w:rPr>
      </w:pPr>
    </w:p>
    <w:sectPr>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t>--------------------------------------------------------------------------------------------------------------------------------------</w:t>
    </w:r>
  </w:p>
  <w:p>
    <w:pPr>
      <w:pStyle w:val="Pieddepage"/>
    </w:pPr>
    <w:r>
      <w:t>DAE_IRVE_2024_cadre de réponse MT_lot n°1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19B8"/>
    <w:multiLevelType w:val="hybridMultilevel"/>
    <w:tmpl w:val="D81888B0"/>
    <w:lvl w:ilvl="0" w:tplc="04048FC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355F0C"/>
    <w:multiLevelType w:val="multilevel"/>
    <w:tmpl w:val="0F8E1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B675D"/>
    <w:multiLevelType w:val="hybridMultilevel"/>
    <w:tmpl w:val="6666C3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2125EC"/>
    <w:multiLevelType w:val="hybridMultilevel"/>
    <w:tmpl w:val="ED3E0E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F2B4381"/>
    <w:multiLevelType w:val="hybridMultilevel"/>
    <w:tmpl w:val="74C2C570"/>
    <w:lvl w:ilvl="0" w:tplc="713476AE">
      <w:start w:val="60"/>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DE377EA"/>
    <w:multiLevelType w:val="hybridMultilevel"/>
    <w:tmpl w:val="60B207D8"/>
    <w:lvl w:ilvl="0" w:tplc="9450665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8ED754A"/>
    <w:multiLevelType w:val="hybridMultilevel"/>
    <w:tmpl w:val="FA70570E"/>
    <w:lvl w:ilvl="0" w:tplc="66E03B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3E57CA"/>
    <w:multiLevelType w:val="hybridMultilevel"/>
    <w:tmpl w:val="43EACE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A622E7C"/>
    <w:multiLevelType w:val="hybridMultilevel"/>
    <w:tmpl w:val="F8346D6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D863338"/>
    <w:multiLevelType w:val="multilevel"/>
    <w:tmpl w:val="49D60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0C338C"/>
    <w:multiLevelType w:val="multilevel"/>
    <w:tmpl w:val="2C10F14A"/>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B4198D"/>
    <w:multiLevelType w:val="hybridMultilevel"/>
    <w:tmpl w:val="81ECA132"/>
    <w:lvl w:ilvl="0" w:tplc="CC1867B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6F6C4E"/>
    <w:multiLevelType w:val="multilevel"/>
    <w:tmpl w:val="7BCCD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FB7FB2"/>
    <w:multiLevelType w:val="hybridMultilevel"/>
    <w:tmpl w:val="261EBC4E"/>
    <w:lvl w:ilvl="0" w:tplc="A12229E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697DE0"/>
    <w:multiLevelType w:val="hybridMultilevel"/>
    <w:tmpl w:val="7AAC7890"/>
    <w:lvl w:ilvl="0" w:tplc="0B229D6A">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7"/>
  </w:num>
  <w:num w:numId="5">
    <w:abstractNumId w:val="14"/>
  </w:num>
  <w:num w:numId="6">
    <w:abstractNumId w:val="11"/>
  </w:num>
  <w:num w:numId="7">
    <w:abstractNumId w:val="10"/>
  </w:num>
  <w:num w:numId="8">
    <w:abstractNumId w:val="12"/>
  </w:num>
  <w:num w:numId="9">
    <w:abstractNumId w:val="9"/>
  </w:num>
  <w:num w:numId="10">
    <w:abstractNumId w:val="3"/>
  </w:num>
  <w:num w:numId="11">
    <w:abstractNumId w:val="13"/>
  </w:num>
  <w:num w:numId="12">
    <w:abstractNumId w:val="4"/>
  </w:num>
  <w:num w:numId="13">
    <w:abstractNumId w:val="1"/>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0330FF-F403-42FD-AC21-2FF3CA098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pPr>
      <w:ind w:left="720"/>
      <w:contextualSpacing/>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customStyle="1" w:styleId="Titre1Car">
    <w:name w:val="Titre 1 Car"/>
    <w:basedOn w:val="Policepardfaut"/>
    <w:link w:val="Titre1"/>
    <w:uiPriority w:val="9"/>
    <w:rPr>
      <w:rFonts w:asciiTheme="majorHAnsi" w:eastAsiaTheme="majorEastAsia" w:hAnsiTheme="majorHAnsi" w:cstheme="majorBidi"/>
      <w:color w:val="2F5496" w:themeColor="accent1" w:themeShade="BF"/>
      <w:sz w:val="32"/>
      <w:szCs w:val="32"/>
    </w:rPr>
  </w:style>
  <w:style w:type="paragraph" w:styleId="Citationintense">
    <w:name w:val="Intense Quote"/>
    <w:basedOn w:val="Normal"/>
    <w:next w:val="Normal"/>
    <w:link w:val="CitationintenseCar"/>
    <w:uiPriority w:val="30"/>
    <w:qFormat/>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Pr>
      <w:i/>
      <w:iCs/>
      <w:color w:val="4472C4" w:themeColor="accent1"/>
    </w:rPr>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basedOn w:val="Policepardfaut"/>
    <w:link w:val="Paragraphedeliste"/>
    <w:uiPriority w:val="34"/>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0479940">
      <w:bodyDiv w:val="1"/>
      <w:marLeft w:val="0"/>
      <w:marRight w:val="0"/>
      <w:marTop w:val="0"/>
      <w:marBottom w:val="0"/>
      <w:divBdr>
        <w:top w:val="none" w:sz="0" w:space="0" w:color="auto"/>
        <w:left w:val="none" w:sz="0" w:space="0" w:color="auto"/>
        <w:bottom w:val="none" w:sz="0" w:space="0" w:color="auto"/>
        <w:right w:val="none" w:sz="0" w:space="0" w:color="auto"/>
      </w:divBdr>
    </w:div>
    <w:div w:id="1120143897">
      <w:bodyDiv w:val="1"/>
      <w:marLeft w:val="0"/>
      <w:marRight w:val="0"/>
      <w:marTop w:val="0"/>
      <w:marBottom w:val="0"/>
      <w:divBdr>
        <w:top w:val="none" w:sz="0" w:space="0" w:color="auto"/>
        <w:left w:val="none" w:sz="0" w:space="0" w:color="auto"/>
        <w:bottom w:val="none" w:sz="0" w:space="0" w:color="auto"/>
        <w:right w:val="none" w:sz="0" w:space="0" w:color="auto"/>
      </w:divBdr>
    </w:div>
    <w:div w:id="1135443104">
      <w:bodyDiv w:val="1"/>
      <w:marLeft w:val="0"/>
      <w:marRight w:val="0"/>
      <w:marTop w:val="0"/>
      <w:marBottom w:val="0"/>
      <w:divBdr>
        <w:top w:val="none" w:sz="0" w:space="0" w:color="auto"/>
        <w:left w:val="none" w:sz="0" w:space="0" w:color="auto"/>
        <w:bottom w:val="none" w:sz="0" w:space="0" w:color="auto"/>
        <w:right w:val="none" w:sz="0" w:space="0" w:color="auto"/>
      </w:divBdr>
    </w:div>
    <w:div w:id="1149784069">
      <w:bodyDiv w:val="1"/>
      <w:marLeft w:val="0"/>
      <w:marRight w:val="0"/>
      <w:marTop w:val="0"/>
      <w:marBottom w:val="0"/>
      <w:divBdr>
        <w:top w:val="none" w:sz="0" w:space="0" w:color="auto"/>
        <w:left w:val="none" w:sz="0" w:space="0" w:color="auto"/>
        <w:bottom w:val="none" w:sz="0" w:space="0" w:color="auto"/>
        <w:right w:val="none" w:sz="0" w:space="0" w:color="auto"/>
      </w:divBdr>
    </w:div>
    <w:div w:id="1556090583">
      <w:bodyDiv w:val="1"/>
      <w:marLeft w:val="0"/>
      <w:marRight w:val="0"/>
      <w:marTop w:val="0"/>
      <w:marBottom w:val="0"/>
      <w:divBdr>
        <w:top w:val="none" w:sz="0" w:space="0" w:color="auto"/>
        <w:left w:val="none" w:sz="0" w:space="0" w:color="auto"/>
        <w:bottom w:val="none" w:sz="0" w:space="0" w:color="auto"/>
        <w:right w:val="none" w:sz="0" w:space="0" w:color="auto"/>
      </w:divBdr>
    </w:div>
    <w:div w:id="1694499418">
      <w:bodyDiv w:val="1"/>
      <w:marLeft w:val="0"/>
      <w:marRight w:val="0"/>
      <w:marTop w:val="0"/>
      <w:marBottom w:val="0"/>
      <w:divBdr>
        <w:top w:val="none" w:sz="0" w:space="0" w:color="auto"/>
        <w:left w:val="none" w:sz="0" w:space="0" w:color="auto"/>
        <w:bottom w:val="none" w:sz="0" w:space="0" w:color="auto"/>
        <w:right w:val="none" w:sz="0" w:space="0" w:color="auto"/>
      </w:divBdr>
    </w:div>
    <w:div w:id="1759137319">
      <w:bodyDiv w:val="1"/>
      <w:marLeft w:val="0"/>
      <w:marRight w:val="0"/>
      <w:marTop w:val="0"/>
      <w:marBottom w:val="0"/>
      <w:divBdr>
        <w:top w:val="none" w:sz="0" w:space="0" w:color="auto"/>
        <w:left w:val="none" w:sz="0" w:space="0" w:color="auto"/>
        <w:bottom w:val="none" w:sz="0" w:space="0" w:color="auto"/>
        <w:right w:val="none" w:sz="0" w:space="0" w:color="auto"/>
      </w:divBdr>
    </w:div>
    <w:div w:id="1766874951">
      <w:bodyDiv w:val="1"/>
      <w:marLeft w:val="0"/>
      <w:marRight w:val="0"/>
      <w:marTop w:val="0"/>
      <w:marBottom w:val="0"/>
      <w:divBdr>
        <w:top w:val="none" w:sz="0" w:space="0" w:color="auto"/>
        <w:left w:val="none" w:sz="0" w:space="0" w:color="auto"/>
        <w:bottom w:val="none" w:sz="0" w:space="0" w:color="auto"/>
        <w:right w:val="none" w:sz="0" w:space="0" w:color="auto"/>
      </w:divBdr>
    </w:div>
    <w:div w:id="2061325823">
      <w:bodyDiv w:val="1"/>
      <w:marLeft w:val="0"/>
      <w:marRight w:val="0"/>
      <w:marTop w:val="0"/>
      <w:marBottom w:val="0"/>
      <w:divBdr>
        <w:top w:val="none" w:sz="0" w:space="0" w:color="auto"/>
        <w:left w:val="none" w:sz="0" w:space="0" w:color="auto"/>
        <w:bottom w:val="none" w:sz="0" w:space="0" w:color="auto"/>
        <w:right w:val="none" w:sz="0" w:space="0" w:color="auto"/>
      </w:divBdr>
    </w:div>
    <w:div w:id="213602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637</Words>
  <Characters>3504</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Ministere Finances</Company>
  <LinksUpToDate>false</LinksUpToDate>
  <CharactersWithSpaces>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BASTRY Karine</dc:creator>
  <cp:keywords/>
  <dc:description/>
  <cp:lastModifiedBy>BESLOT Tiffany</cp:lastModifiedBy>
  <cp:revision>10</cp:revision>
  <dcterms:created xsi:type="dcterms:W3CDTF">2024-10-14T15:30:00Z</dcterms:created>
  <dcterms:modified xsi:type="dcterms:W3CDTF">2024-10-22T14:10:00Z</dcterms:modified>
</cp:coreProperties>
</file>